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A24" w:rsidRPr="001D1E81" w:rsidRDefault="00533A24" w:rsidP="0090326E">
      <w:pPr>
        <w:numPr>
          <w:ilvl w:val="0"/>
          <w:numId w:val="10"/>
        </w:numPr>
        <w:spacing w:before="100"/>
        <w:ind w:right="744"/>
        <w:jc w:val="both"/>
        <w:rPr>
          <w:rFonts w:ascii="Polo" w:hAnsi="Polo"/>
          <w:b/>
          <w:bCs/>
          <w:sz w:val="22"/>
          <w:szCs w:val="22"/>
          <w:lang w:val="en-GB"/>
        </w:rPr>
      </w:pPr>
      <w:r w:rsidRPr="001D1E81">
        <w:rPr>
          <w:rFonts w:ascii="Polo" w:hAnsi="Polo"/>
          <w:b/>
          <w:bCs/>
          <w:sz w:val="22"/>
          <w:szCs w:val="22"/>
          <w:lang w:val="en-GB"/>
        </w:rPr>
        <w:t xml:space="preserve">Background </w:t>
      </w:r>
    </w:p>
    <w:p w:rsidR="00533A24" w:rsidRPr="001D1E81" w:rsidRDefault="00533A24" w:rsidP="0090326E">
      <w:pPr>
        <w:spacing w:before="100"/>
        <w:jc w:val="both"/>
        <w:rPr>
          <w:rFonts w:ascii="Polo" w:hAnsi="Polo"/>
          <w:sz w:val="22"/>
          <w:szCs w:val="22"/>
          <w:lang w:val="en-GB"/>
        </w:rPr>
      </w:pPr>
      <w:r w:rsidRPr="001D1E81">
        <w:rPr>
          <w:rFonts w:ascii="Polo" w:hAnsi="Polo"/>
          <w:sz w:val="22"/>
          <w:szCs w:val="22"/>
          <w:lang w:val="en-GB"/>
        </w:rPr>
        <w:t xml:space="preserve">Snet made an investment in </w:t>
      </w:r>
      <w:smartTag w:uri="urn:schemas-microsoft-com:office:smarttags" w:element="country-region">
        <w:r w:rsidRPr="001D1E81">
          <w:rPr>
            <w:rFonts w:ascii="Polo" w:hAnsi="Polo"/>
            <w:sz w:val="22"/>
            <w:szCs w:val="22"/>
            <w:lang w:val="en-GB"/>
          </w:rPr>
          <w:t>Turkey</w:t>
        </w:r>
      </w:smartTag>
      <w:r w:rsidRPr="001D1E81">
        <w:rPr>
          <w:rFonts w:ascii="Polo" w:hAnsi="Polo"/>
          <w:sz w:val="22"/>
          <w:szCs w:val="22"/>
          <w:lang w:val="en-GB"/>
        </w:rPr>
        <w:t xml:space="preserve"> in 2001 by purchasing 50 % of the shares of ALTEK, at that time a 100% Alarko company, ALTEK being a producer and seller of electricity, operating in </w:t>
      </w:r>
      <w:smartTag w:uri="urn:schemas-microsoft-com:office:smarttags" w:element="country-region">
        <w:smartTag w:uri="urn:schemas-microsoft-com:office:smarttags" w:element="place">
          <w:r w:rsidRPr="001D1E81">
            <w:rPr>
              <w:rFonts w:ascii="Polo" w:hAnsi="Polo"/>
              <w:sz w:val="22"/>
              <w:szCs w:val="22"/>
              <w:lang w:val="en-GB"/>
            </w:rPr>
            <w:t>Turkey</w:t>
          </w:r>
        </w:smartTag>
      </w:smartTag>
      <w:r w:rsidRPr="001D1E81">
        <w:rPr>
          <w:rFonts w:ascii="Polo" w:hAnsi="Polo"/>
          <w:sz w:val="22"/>
          <w:szCs w:val="22"/>
          <w:lang w:val="en-GB"/>
        </w:rPr>
        <w:t>. Alarko is a major Turkish industrial group operating in contracting, real estate, tourism and energy.</w:t>
      </w:r>
    </w:p>
    <w:p w:rsidR="00533A24" w:rsidRPr="001D1E81" w:rsidRDefault="00533A24" w:rsidP="0090326E">
      <w:pPr>
        <w:spacing w:before="100"/>
        <w:jc w:val="both"/>
        <w:rPr>
          <w:rFonts w:ascii="Polo" w:hAnsi="Polo"/>
          <w:sz w:val="22"/>
          <w:szCs w:val="22"/>
          <w:lang w:val="en-GB"/>
        </w:rPr>
      </w:pPr>
      <w:r w:rsidRPr="001D1E81">
        <w:rPr>
          <w:rFonts w:ascii="Polo" w:hAnsi="Polo"/>
          <w:sz w:val="22"/>
          <w:szCs w:val="22"/>
          <w:lang w:val="en-GB"/>
        </w:rPr>
        <w:t>Snet, being a partner of ALTEK, found itself through ALTEK investing in the following projects:</w:t>
      </w:r>
    </w:p>
    <w:p w:rsidR="00533A24" w:rsidRPr="001D1E81" w:rsidRDefault="00533A24" w:rsidP="0090326E">
      <w:pPr>
        <w:spacing w:before="100"/>
        <w:jc w:val="both"/>
        <w:rPr>
          <w:rFonts w:ascii="Polo" w:hAnsi="Polo"/>
          <w:sz w:val="22"/>
          <w:szCs w:val="22"/>
          <w:lang w:val="en-GB"/>
        </w:rPr>
      </w:pPr>
      <w:r w:rsidRPr="001D1E81">
        <w:rPr>
          <w:rFonts w:ascii="Polo" w:hAnsi="Polo"/>
          <w:sz w:val="22"/>
          <w:szCs w:val="22"/>
          <w:lang w:val="en-GB"/>
        </w:rPr>
        <w:t>Hasanlar, Berdan &amp; Tohma Hydroelectric Power Plants (30MW) and Kirklareli Combined Cycle Natural Gas-Fired Power Plant (80MW) which were included in the portfolio of ALTEK and In the year 2001, the hydroelectric power plants were in operation, whereas the Kirklareli Combined Cycle Power plant was in the construction stage.</w:t>
      </w:r>
    </w:p>
    <w:p w:rsidR="00533A24" w:rsidRPr="001D1E81" w:rsidRDefault="00533A24" w:rsidP="0090326E">
      <w:pPr>
        <w:spacing w:before="100"/>
        <w:jc w:val="both"/>
        <w:rPr>
          <w:rFonts w:ascii="Polo" w:hAnsi="Polo"/>
          <w:sz w:val="22"/>
          <w:szCs w:val="22"/>
          <w:lang w:val="en-GB"/>
        </w:rPr>
      </w:pPr>
      <w:r w:rsidRPr="001D1E81">
        <w:rPr>
          <w:rFonts w:ascii="Polo" w:hAnsi="Polo"/>
          <w:sz w:val="22"/>
          <w:szCs w:val="22"/>
          <w:lang w:val="en-GB"/>
        </w:rPr>
        <w:t>Originally the Kirklareli project, signed with the Ministry of Energy and Natural Resources in accordance with the Build-Operate-Transfer model as per the Law No. 3096, should have benefited from a 20 years PPA. Due to in-between changes of regulation, Turkish Administration blocked the necessary procedures for the connection to the grid. After close analysis of options – going to court against Turkish Administration or renegotiating of a much less favourable BOT- Snet decided to renounce the BOT status, and its attached PPA, and to commercialize its energy on the free market.</w:t>
      </w:r>
    </w:p>
    <w:p w:rsidR="00533A24" w:rsidRPr="001D1E81" w:rsidRDefault="00533A24" w:rsidP="0090326E">
      <w:pPr>
        <w:spacing w:before="100"/>
        <w:jc w:val="both"/>
        <w:rPr>
          <w:rFonts w:ascii="Polo" w:hAnsi="Polo"/>
          <w:sz w:val="22"/>
          <w:szCs w:val="22"/>
          <w:lang w:val="en-GB"/>
        </w:rPr>
      </w:pPr>
      <w:r w:rsidRPr="001D1E81">
        <w:rPr>
          <w:rFonts w:ascii="Polo" w:hAnsi="Polo"/>
          <w:sz w:val="22"/>
          <w:szCs w:val="22"/>
          <w:lang w:val="en-GB"/>
        </w:rPr>
        <w:t>After a complex process of transfer under the new regulatory regime (law 4628), the grid connection could be completed for a full commissioning of the CCGT in December 2005. During that period Alarko kept back and offered a very poor support in order to safeguard its own other business interests.</w:t>
      </w:r>
    </w:p>
    <w:p w:rsidR="00533A24" w:rsidRPr="001D1E81" w:rsidRDefault="00533A24" w:rsidP="0090326E">
      <w:pPr>
        <w:spacing w:before="100"/>
        <w:jc w:val="both"/>
        <w:rPr>
          <w:rFonts w:ascii="Polo" w:hAnsi="Polo"/>
          <w:b/>
          <w:sz w:val="22"/>
          <w:szCs w:val="22"/>
          <w:lang w:val="en-GB"/>
        </w:rPr>
      </w:pPr>
    </w:p>
    <w:p w:rsidR="00533A24" w:rsidRPr="001D1E81" w:rsidRDefault="00533A24" w:rsidP="0090326E">
      <w:pPr>
        <w:numPr>
          <w:ilvl w:val="0"/>
          <w:numId w:val="10"/>
        </w:numPr>
        <w:spacing w:line="260" w:lineRule="atLeast"/>
        <w:rPr>
          <w:rFonts w:ascii="Polo" w:hAnsi="Polo"/>
          <w:b/>
          <w:sz w:val="22"/>
          <w:szCs w:val="22"/>
          <w:lang w:val="en-GB"/>
        </w:rPr>
      </w:pPr>
      <w:r>
        <w:rPr>
          <w:rFonts w:ascii="Polo" w:hAnsi="Polo"/>
          <w:b/>
          <w:sz w:val="22"/>
          <w:szCs w:val="22"/>
          <w:lang w:val="en-GB"/>
        </w:rPr>
        <w:t>Recent E</w:t>
      </w:r>
      <w:r w:rsidRPr="001D1E81">
        <w:rPr>
          <w:rFonts w:ascii="Polo" w:hAnsi="Polo"/>
          <w:b/>
          <w:sz w:val="22"/>
          <w:szCs w:val="22"/>
          <w:lang w:val="en-GB"/>
        </w:rPr>
        <w:t>vents</w:t>
      </w:r>
    </w:p>
    <w:p w:rsidR="00533A24" w:rsidRPr="001D1E81" w:rsidRDefault="00533A24" w:rsidP="0090326E">
      <w:pPr>
        <w:spacing w:before="100"/>
        <w:jc w:val="both"/>
        <w:rPr>
          <w:rFonts w:ascii="Polo" w:hAnsi="Polo"/>
          <w:color w:val="365F91"/>
          <w:sz w:val="22"/>
          <w:szCs w:val="22"/>
          <w:lang w:val="en-GB"/>
        </w:rPr>
      </w:pPr>
      <w:r w:rsidRPr="001D1E81">
        <w:rPr>
          <w:rFonts w:ascii="Polo" w:hAnsi="Polo"/>
          <w:sz w:val="22"/>
          <w:szCs w:val="22"/>
          <w:lang w:val="en-GB"/>
        </w:rPr>
        <w:t>In 2008 Alarko decided to launch the investment for an extension of the Kirklareli CCGT consisting in a new 82MW gas fired power plant that will be constructed on the same piece of land that the first unit. This decision was mad</w:t>
      </w:r>
      <w:r>
        <w:rPr>
          <w:rFonts w:ascii="Polo" w:hAnsi="Polo"/>
          <w:sz w:val="22"/>
          <w:szCs w:val="22"/>
          <w:lang w:val="en-GB"/>
        </w:rPr>
        <w:t>e</w:t>
      </w:r>
      <w:r w:rsidRPr="001D1E81">
        <w:rPr>
          <w:rFonts w:ascii="Polo" w:hAnsi="Polo"/>
          <w:sz w:val="22"/>
          <w:szCs w:val="22"/>
          <w:lang w:val="en-GB"/>
        </w:rPr>
        <w:t xml:space="preserve"> unilaterally without any official approval of the project by S</w:t>
      </w:r>
      <w:r>
        <w:rPr>
          <w:rFonts w:ascii="Polo" w:hAnsi="Polo"/>
          <w:sz w:val="22"/>
          <w:szCs w:val="22"/>
          <w:lang w:val="en-GB"/>
        </w:rPr>
        <w:t>net</w:t>
      </w:r>
      <w:r w:rsidRPr="001D1E81">
        <w:rPr>
          <w:rFonts w:ascii="Polo" w:hAnsi="Polo"/>
          <w:sz w:val="22"/>
          <w:szCs w:val="22"/>
          <w:lang w:val="en-GB"/>
        </w:rPr>
        <w:t>, thus against the clauses of the shareholder agreement</w:t>
      </w:r>
      <w:r w:rsidRPr="001D1E81">
        <w:rPr>
          <w:rFonts w:ascii="Polo" w:hAnsi="Polo"/>
          <w:color w:val="365F91"/>
          <w:sz w:val="22"/>
          <w:szCs w:val="22"/>
          <w:lang w:val="en-GB"/>
        </w:rPr>
        <w:t xml:space="preserve">. </w:t>
      </w:r>
    </w:p>
    <w:p w:rsidR="00533A24" w:rsidRPr="001D1E81" w:rsidRDefault="00533A24" w:rsidP="00CB506E">
      <w:pPr>
        <w:spacing w:before="100"/>
        <w:jc w:val="both"/>
        <w:rPr>
          <w:rFonts w:ascii="Polo" w:hAnsi="Polo"/>
          <w:sz w:val="22"/>
          <w:szCs w:val="22"/>
          <w:lang w:val="en-GB"/>
        </w:rPr>
      </w:pPr>
      <w:smartTag w:uri="urn:schemas-microsoft-com:office:smarttags" w:element="country-region">
        <w:r w:rsidRPr="001D1E81">
          <w:rPr>
            <w:rFonts w:ascii="Polo" w:hAnsi="Polo"/>
            <w:sz w:val="22"/>
            <w:szCs w:val="22"/>
            <w:lang w:val="en-GB"/>
          </w:rPr>
          <w:t>Turkey</w:t>
        </w:r>
      </w:smartTag>
      <w:r w:rsidRPr="001D1E81">
        <w:rPr>
          <w:rFonts w:ascii="Polo" w:hAnsi="Polo"/>
          <w:sz w:val="22"/>
          <w:szCs w:val="22"/>
          <w:lang w:val="en-GB"/>
        </w:rPr>
        <w:t xml:space="preserve"> not being a strategic market for E.ON, Snet does not intend to further invest in JV projects within A</w:t>
      </w:r>
      <w:r>
        <w:rPr>
          <w:rFonts w:ascii="Polo" w:hAnsi="Polo"/>
          <w:sz w:val="22"/>
          <w:szCs w:val="22"/>
          <w:lang w:val="en-GB"/>
        </w:rPr>
        <w:t>LTEK</w:t>
      </w:r>
      <w:r w:rsidRPr="001D1E81">
        <w:rPr>
          <w:rFonts w:ascii="Polo" w:hAnsi="Polo"/>
          <w:sz w:val="22"/>
          <w:szCs w:val="22"/>
          <w:lang w:val="en-GB"/>
        </w:rPr>
        <w:t>.</w:t>
      </w:r>
      <w:r>
        <w:rPr>
          <w:rFonts w:ascii="Polo" w:hAnsi="Polo"/>
          <w:sz w:val="22"/>
          <w:szCs w:val="22"/>
          <w:lang w:val="en-GB"/>
        </w:rPr>
        <w:t xml:space="preserve"> </w:t>
      </w:r>
      <w:r w:rsidRPr="001D1E81">
        <w:rPr>
          <w:rFonts w:ascii="Polo" w:hAnsi="Polo"/>
          <w:sz w:val="22"/>
          <w:szCs w:val="22"/>
          <w:lang w:val="en-GB"/>
        </w:rPr>
        <w:t>Alarko however, is further focussing on its energy business. Therefore, in February 2009 Alarko mandated Raiffeisen Investment to find a new strategic partner for its energy activities outside of A</w:t>
      </w:r>
      <w:r>
        <w:rPr>
          <w:rFonts w:ascii="Polo" w:hAnsi="Polo"/>
          <w:sz w:val="22"/>
          <w:szCs w:val="22"/>
          <w:lang w:val="en-GB"/>
        </w:rPr>
        <w:t>LTEK</w:t>
      </w:r>
      <w:r w:rsidRPr="001D1E81">
        <w:rPr>
          <w:rFonts w:ascii="Polo" w:hAnsi="Polo"/>
          <w:sz w:val="22"/>
          <w:szCs w:val="22"/>
          <w:lang w:val="en-GB"/>
        </w:rPr>
        <w:t>, i.e. new generation projects and Meram Disco privatisation. According to our information, this process shall be finished by end of summer 2009. To our opinion, including A</w:t>
      </w:r>
      <w:r>
        <w:rPr>
          <w:rFonts w:ascii="Polo" w:hAnsi="Polo"/>
          <w:sz w:val="22"/>
          <w:szCs w:val="22"/>
          <w:lang w:val="en-GB"/>
        </w:rPr>
        <w:t>LTEK</w:t>
      </w:r>
      <w:r w:rsidRPr="001D1E81">
        <w:rPr>
          <w:rFonts w:ascii="Polo" w:hAnsi="Polo"/>
          <w:sz w:val="22"/>
          <w:szCs w:val="22"/>
          <w:lang w:val="en-GB"/>
        </w:rPr>
        <w:t xml:space="preserve"> in this package could result in “cross subsidizing” the value of the new generation projects and/or Meram Disco respectively, to the detriment of attributable value to A</w:t>
      </w:r>
      <w:r>
        <w:rPr>
          <w:rFonts w:ascii="Polo" w:hAnsi="Polo"/>
          <w:sz w:val="22"/>
          <w:szCs w:val="22"/>
          <w:lang w:val="en-GB"/>
        </w:rPr>
        <w:t>LTEK</w:t>
      </w:r>
      <w:r w:rsidRPr="001D1E81">
        <w:rPr>
          <w:rFonts w:ascii="Polo" w:hAnsi="Polo"/>
          <w:sz w:val="22"/>
          <w:szCs w:val="22"/>
          <w:lang w:val="en-GB"/>
        </w:rPr>
        <w:t>. Therefore this option shall not be further considered.</w:t>
      </w:r>
    </w:p>
    <w:p w:rsidR="00533A24" w:rsidRPr="001D1E81" w:rsidRDefault="00533A24" w:rsidP="0090326E">
      <w:pPr>
        <w:spacing w:before="100"/>
        <w:jc w:val="both"/>
        <w:rPr>
          <w:rFonts w:ascii="Polo" w:hAnsi="Polo"/>
          <w:sz w:val="22"/>
          <w:szCs w:val="22"/>
          <w:lang w:val="en-GB"/>
        </w:rPr>
      </w:pPr>
      <w:r w:rsidRPr="001D1E81">
        <w:rPr>
          <w:rFonts w:ascii="Polo" w:hAnsi="Polo"/>
          <w:sz w:val="22"/>
          <w:szCs w:val="22"/>
          <w:lang w:val="en-GB"/>
        </w:rPr>
        <w:t xml:space="preserve">In coordination with EEA, EFR has decided to put on sale this minority participation. </w:t>
      </w:r>
    </w:p>
    <w:p w:rsidR="00533A24" w:rsidRPr="001D1E81" w:rsidRDefault="00533A24" w:rsidP="0090326E">
      <w:pPr>
        <w:spacing w:before="100"/>
        <w:jc w:val="both"/>
        <w:rPr>
          <w:rFonts w:ascii="Polo" w:hAnsi="Polo"/>
          <w:sz w:val="22"/>
          <w:szCs w:val="22"/>
          <w:lang w:val="en-GB"/>
        </w:rPr>
      </w:pPr>
      <w:r w:rsidRPr="001D1E81">
        <w:rPr>
          <w:rFonts w:ascii="Polo" w:hAnsi="Polo"/>
          <w:sz w:val="22"/>
          <w:szCs w:val="22"/>
          <w:lang w:val="en-GB"/>
        </w:rPr>
        <w:t>EFR is in charge of managing the process in coordination with EEA (Mr. Boulanger will ensure proper coordination within EEA). The responsible from Snet is Mr Haya with Mr Munoz and Mr Perret.</w:t>
      </w:r>
    </w:p>
    <w:p w:rsidR="00533A24" w:rsidRPr="001D1E81" w:rsidRDefault="00533A24" w:rsidP="0090326E">
      <w:pPr>
        <w:spacing w:before="100"/>
        <w:jc w:val="both"/>
        <w:rPr>
          <w:rFonts w:ascii="Polo" w:hAnsi="Polo"/>
          <w:b/>
          <w:bCs/>
          <w:sz w:val="22"/>
          <w:szCs w:val="22"/>
          <w:lang w:val="en-GB"/>
        </w:rPr>
      </w:pPr>
    </w:p>
    <w:p w:rsidR="00533A24" w:rsidRPr="001D1E81" w:rsidRDefault="00533A24" w:rsidP="0090326E">
      <w:pPr>
        <w:numPr>
          <w:ilvl w:val="0"/>
          <w:numId w:val="10"/>
        </w:numPr>
        <w:spacing w:before="100"/>
        <w:ind w:left="0" w:firstLine="0"/>
        <w:jc w:val="both"/>
        <w:rPr>
          <w:rFonts w:ascii="Polo" w:hAnsi="Polo"/>
          <w:b/>
          <w:bCs/>
          <w:sz w:val="22"/>
          <w:szCs w:val="22"/>
          <w:lang w:val="en-GB"/>
        </w:rPr>
      </w:pPr>
      <w:r w:rsidRPr="001D1E81">
        <w:rPr>
          <w:rFonts w:ascii="Polo" w:hAnsi="Polo"/>
          <w:b/>
          <w:bCs/>
          <w:sz w:val="22"/>
          <w:szCs w:val="22"/>
          <w:lang w:val="en-GB"/>
        </w:rPr>
        <w:t xml:space="preserve"> Options </w:t>
      </w:r>
      <w:r>
        <w:rPr>
          <w:rFonts w:ascii="Polo" w:hAnsi="Polo"/>
          <w:b/>
          <w:bCs/>
          <w:sz w:val="22"/>
          <w:szCs w:val="22"/>
          <w:lang w:val="en-GB"/>
        </w:rPr>
        <w:t>A</w:t>
      </w:r>
      <w:r w:rsidRPr="001D1E81">
        <w:rPr>
          <w:rFonts w:ascii="Polo" w:hAnsi="Polo"/>
          <w:b/>
          <w:bCs/>
          <w:sz w:val="22"/>
          <w:szCs w:val="22"/>
          <w:lang w:val="en-GB"/>
        </w:rPr>
        <w:t>ssessment / Valuation</w:t>
      </w:r>
    </w:p>
    <w:p w:rsidR="00533A24" w:rsidRPr="001D1E81" w:rsidRDefault="00533A24" w:rsidP="0090326E">
      <w:pPr>
        <w:widowControl w:val="0"/>
        <w:spacing w:before="120"/>
        <w:rPr>
          <w:rFonts w:ascii="Polo" w:hAnsi="Polo"/>
          <w:sz w:val="22"/>
          <w:szCs w:val="22"/>
          <w:lang w:val="en-GB"/>
        </w:rPr>
      </w:pPr>
      <w:r w:rsidRPr="001D1E81">
        <w:rPr>
          <w:rFonts w:ascii="Polo" w:hAnsi="Polo"/>
          <w:sz w:val="22"/>
          <w:szCs w:val="22"/>
          <w:lang w:val="en-GB"/>
        </w:rPr>
        <w:t>The financial market conditions currently are not very favourable for the sale of assets. Therefore it should be taken into account that the A</w:t>
      </w:r>
      <w:r>
        <w:rPr>
          <w:rFonts w:ascii="Polo" w:hAnsi="Polo"/>
          <w:sz w:val="22"/>
          <w:szCs w:val="22"/>
          <w:lang w:val="en-GB"/>
        </w:rPr>
        <w:t>LTEK</w:t>
      </w:r>
      <w:r w:rsidRPr="001D1E81">
        <w:rPr>
          <w:rFonts w:ascii="Polo" w:hAnsi="Polo"/>
          <w:sz w:val="22"/>
          <w:szCs w:val="22"/>
          <w:lang w:val="en-GB"/>
        </w:rPr>
        <w:t xml:space="preserve"> sales process could take some time, in order to be able to obtain a fair value. In order to realise the exit decision regarding the Turkish market, we have the following options:</w:t>
      </w:r>
    </w:p>
    <w:p w:rsidR="00533A24" w:rsidRPr="001D1E81" w:rsidRDefault="00533A24" w:rsidP="0090326E">
      <w:pPr>
        <w:widowControl w:val="0"/>
        <w:numPr>
          <w:ilvl w:val="0"/>
          <w:numId w:val="9"/>
        </w:numPr>
        <w:spacing w:before="120"/>
        <w:rPr>
          <w:rFonts w:ascii="Polo" w:hAnsi="Polo"/>
          <w:sz w:val="22"/>
          <w:szCs w:val="22"/>
          <w:lang w:val="en-GB"/>
        </w:rPr>
      </w:pPr>
      <w:r w:rsidRPr="001D1E81">
        <w:rPr>
          <w:rFonts w:ascii="Polo" w:hAnsi="Polo"/>
          <w:sz w:val="22"/>
          <w:szCs w:val="22"/>
          <w:lang w:val="en-GB"/>
        </w:rPr>
        <w:t>Wait for the result of Raiffeisen Investment search for new strategic partner for Alarko and approach this company ourselves re. their interest in buying 50% of A</w:t>
      </w:r>
      <w:r>
        <w:rPr>
          <w:rFonts w:ascii="Polo" w:hAnsi="Polo"/>
          <w:sz w:val="22"/>
          <w:szCs w:val="22"/>
          <w:lang w:val="en-GB"/>
        </w:rPr>
        <w:t>LTEK</w:t>
      </w:r>
      <w:r w:rsidRPr="001D1E81">
        <w:rPr>
          <w:rFonts w:ascii="Polo" w:hAnsi="Polo"/>
          <w:sz w:val="22"/>
          <w:szCs w:val="22"/>
          <w:lang w:val="en-GB"/>
        </w:rPr>
        <w:t>.</w:t>
      </w:r>
    </w:p>
    <w:p w:rsidR="00533A24" w:rsidRPr="001D1E81" w:rsidRDefault="00533A24" w:rsidP="0090326E">
      <w:pPr>
        <w:widowControl w:val="0"/>
        <w:numPr>
          <w:ilvl w:val="0"/>
          <w:numId w:val="9"/>
        </w:numPr>
        <w:spacing w:before="120"/>
        <w:rPr>
          <w:rFonts w:ascii="Polo" w:hAnsi="Polo"/>
          <w:sz w:val="22"/>
          <w:szCs w:val="22"/>
          <w:lang w:val="en-GB"/>
        </w:rPr>
      </w:pPr>
      <w:r w:rsidRPr="001D1E81">
        <w:rPr>
          <w:rFonts w:ascii="Polo" w:hAnsi="Polo"/>
          <w:sz w:val="22"/>
          <w:szCs w:val="22"/>
          <w:lang w:val="en-GB"/>
        </w:rPr>
        <w:t>If there cannot be reached an agreement with the new strategic partner of Alarko, start an independent sales process of our 50% stake in A</w:t>
      </w:r>
      <w:r>
        <w:rPr>
          <w:rFonts w:ascii="Polo" w:hAnsi="Polo"/>
          <w:sz w:val="22"/>
          <w:szCs w:val="22"/>
          <w:lang w:val="en-GB"/>
        </w:rPr>
        <w:t>LTEK</w:t>
      </w:r>
      <w:r w:rsidRPr="001D1E81">
        <w:rPr>
          <w:rFonts w:ascii="Polo" w:hAnsi="Polo"/>
          <w:sz w:val="22"/>
          <w:szCs w:val="22"/>
          <w:lang w:val="en-GB"/>
        </w:rPr>
        <w:t xml:space="preserve"> in autumn 2009. </w:t>
      </w:r>
    </w:p>
    <w:p w:rsidR="00533A24" w:rsidRDefault="00533A24" w:rsidP="00CB506E">
      <w:pPr>
        <w:widowControl w:val="0"/>
        <w:spacing w:before="120"/>
        <w:rPr>
          <w:rFonts w:ascii="Polo" w:hAnsi="Polo"/>
          <w:sz w:val="22"/>
          <w:szCs w:val="22"/>
          <w:lang w:val="en-GB"/>
        </w:rPr>
      </w:pPr>
      <w:r w:rsidRPr="001D1E81">
        <w:rPr>
          <w:rFonts w:ascii="Polo" w:hAnsi="Polo"/>
          <w:sz w:val="22"/>
          <w:szCs w:val="22"/>
          <w:lang w:val="en-GB"/>
        </w:rPr>
        <w:t>We propose to appoint a Bank with the double purpose of providing an independent evaluation and to look for possible buyers. Alarko has signalled its willingness to collaborate with the Bank in this A</w:t>
      </w:r>
      <w:r>
        <w:rPr>
          <w:rFonts w:ascii="Polo" w:hAnsi="Polo"/>
          <w:sz w:val="22"/>
          <w:szCs w:val="22"/>
          <w:lang w:val="en-GB"/>
        </w:rPr>
        <w:t>LTEK</w:t>
      </w:r>
      <w:r w:rsidRPr="001D1E81">
        <w:rPr>
          <w:rFonts w:ascii="Polo" w:hAnsi="Polo"/>
          <w:sz w:val="22"/>
          <w:szCs w:val="22"/>
          <w:lang w:val="en-GB"/>
        </w:rPr>
        <w:t xml:space="preserve"> evaluation. Snet has received two offers from Investment Banks and proposes to mandate Turkish Garanti Bank, with good references in the Turkish energy market and reasonable fees (25,000 € for valuation plus 1.75% success fee on transaction value, exclusive mandate for 12 months).</w:t>
      </w:r>
      <w:r w:rsidRPr="001D1E81">
        <w:rPr>
          <w:rFonts w:ascii="Polo" w:hAnsi="Polo"/>
          <w:sz w:val="22"/>
          <w:szCs w:val="22"/>
          <w:lang w:val="en-GB"/>
        </w:rPr>
        <w:br/>
      </w:r>
    </w:p>
    <w:p w:rsidR="00533A24" w:rsidRDefault="00533A24" w:rsidP="00CB506E">
      <w:pPr>
        <w:widowControl w:val="0"/>
        <w:spacing w:before="120"/>
        <w:rPr>
          <w:rFonts w:ascii="Polo" w:hAnsi="Polo"/>
          <w:sz w:val="22"/>
          <w:szCs w:val="22"/>
          <w:lang w:val="en-GB"/>
        </w:rPr>
      </w:pPr>
      <w:r w:rsidRPr="001D1E81">
        <w:rPr>
          <w:rFonts w:ascii="Polo" w:hAnsi="Polo"/>
          <w:sz w:val="22"/>
          <w:szCs w:val="22"/>
          <w:lang w:val="en-GB"/>
        </w:rPr>
        <w:t>A preliminary own valuation of the 50% Snet share in A</w:t>
      </w:r>
      <w:r>
        <w:rPr>
          <w:rFonts w:ascii="Polo" w:hAnsi="Polo"/>
          <w:sz w:val="22"/>
          <w:szCs w:val="22"/>
          <w:lang w:val="en-GB"/>
        </w:rPr>
        <w:t>LTEK</w:t>
      </w:r>
      <w:r w:rsidRPr="001D1E81">
        <w:rPr>
          <w:rFonts w:ascii="Polo" w:hAnsi="Polo"/>
          <w:sz w:val="22"/>
          <w:szCs w:val="22"/>
          <w:lang w:val="en-GB"/>
        </w:rPr>
        <w:t xml:space="preserve"> resulted in a value range of 12 to 55 mn €, while the book value amounts to 32 mn €. </w:t>
      </w:r>
    </w:p>
    <w:p w:rsidR="00533A24" w:rsidRPr="001D1E81" w:rsidRDefault="00533A24" w:rsidP="0090326E">
      <w:pPr>
        <w:spacing w:before="100"/>
        <w:jc w:val="both"/>
        <w:rPr>
          <w:rFonts w:ascii="Polo" w:hAnsi="Polo"/>
          <w:b/>
          <w:bCs/>
          <w:sz w:val="22"/>
          <w:szCs w:val="22"/>
          <w:lang w:val="en-GB"/>
        </w:rPr>
      </w:pPr>
    </w:p>
    <w:p w:rsidR="00533A24" w:rsidRPr="001D1E81" w:rsidRDefault="00533A24" w:rsidP="0090326E">
      <w:pPr>
        <w:numPr>
          <w:ilvl w:val="0"/>
          <w:numId w:val="10"/>
        </w:numPr>
        <w:spacing w:before="100"/>
        <w:ind w:left="0" w:firstLine="0"/>
        <w:jc w:val="both"/>
        <w:rPr>
          <w:rFonts w:ascii="Polo" w:hAnsi="Polo"/>
          <w:b/>
          <w:bCs/>
          <w:sz w:val="22"/>
          <w:szCs w:val="22"/>
          <w:lang w:val="en-GB"/>
        </w:rPr>
      </w:pPr>
      <w:r w:rsidRPr="001D1E81">
        <w:rPr>
          <w:rFonts w:ascii="Polo" w:hAnsi="Polo"/>
          <w:b/>
          <w:bCs/>
          <w:sz w:val="22"/>
          <w:szCs w:val="22"/>
          <w:lang w:val="en-GB"/>
        </w:rPr>
        <w:t xml:space="preserve"> Process Schedule</w:t>
      </w:r>
    </w:p>
    <w:p w:rsidR="00533A24" w:rsidRPr="001D1E81" w:rsidRDefault="00533A24" w:rsidP="0090326E">
      <w:pPr>
        <w:spacing w:before="100"/>
        <w:jc w:val="both"/>
        <w:rPr>
          <w:rFonts w:ascii="Polo" w:hAnsi="Polo"/>
          <w:b/>
          <w:bCs/>
          <w:sz w:val="22"/>
          <w:szCs w:val="22"/>
          <w:lang w:val="en-GB"/>
        </w:rPr>
      </w:pPr>
    </w:p>
    <w:p w:rsidR="00533A24" w:rsidRPr="001D1E81" w:rsidRDefault="00533A24" w:rsidP="0090326E">
      <w:pPr>
        <w:spacing w:before="120"/>
        <w:rPr>
          <w:rFonts w:ascii="Polo" w:hAnsi="Polo"/>
          <w:sz w:val="22"/>
          <w:szCs w:val="22"/>
          <w:lang w:val="en-GB"/>
        </w:rPr>
      </w:pPr>
      <w:r w:rsidRPr="001D1E81">
        <w:rPr>
          <w:rFonts w:ascii="Polo" w:hAnsi="Polo"/>
          <w:sz w:val="22"/>
          <w:szCs w:val="22"/>
          <w:lang w:val="en-GB"/>
        </w:rPr>
        <w:t>We suggest the following procedure for the sale of 50% stake in Altek:</w:t>
      </w:r>
    </w:p>
    <w:p w:rsidR="00533A24" w:rsidRPr="001D1E81" w:rsidRDefault="00533A24" w:rsidP="0090326E">
      <w:pPr>
        <w:numPr>
          <w:ilvl w:val="0"/>
          <w:numId w:val="8"/>
        </w:numPr>
        <w:spacing w:before="120"/>
        <w:rPr>
          <w:rFonts w:ascii="Polo" w:hAnsi="Polo"/>
          <w:sz w:val="22"/>
          <w:szCs w:val="22"/>
          <w:lang w:val="en-GB"/>
        </w:rPr>
      </w:pPr>
      <w:r w:rsidRPr="001D1E81">
        <w:rPr>
          <w:rFonts w:ascii="Polo" w:hAnsi="Polo"/>
          <w:sz w:val="22"/>
          <w:szCs w:val="22"/>
          <w:lang w:val="en-GB"/>
        </w:rPr>
        <w:t>Approach new strategic partner of Alarko regarding their interest in buying 50% of Altek from Snet.</w:t>
      </w:r>
    </w:p>
    <w:p w:rsidR="00533A24" w:rsidRPr="001D1E81" w:rsidRDefault="00533A24" w:rsidP="0090326E">
      <w:pPr>
        <w:numPr>
          <w:ilvl w:val="0"/>
          <w:numId w:val="8"/>
        </w:numPr>
        <w:spacing w:before="120"/>
        <w:rPr>
          <w:rFonts w:ascii="Polo" w:hAnsi="Polo"/>
          <w:sz w:val="22"/>
          <w:szCs w:val="22"/>
          <w:lang w:val="en-GB"/>
        </w:rPr>
      </w:pPr>
      <w:r w:rsidRPr="001D1E81">
        <w:rPr>
          <w:rFonts w:ascii="Polo" w:hAnsi="Polo"/>
          <w:sz w:val="22"/>
          <w:szCs w:val="22"/>
          <w:lang w:val="en-GB"/>
        </w:rPr>
        <w:t xml:space="preserve">If this option fails, a Bank shall be mandated in autumn </w:t>
      </w:r>
      <w:r>
        <w:rPr>
          <w:rFonts w:ascii="Polo" w:hAnsi="Polo"/>
          <w:sz w:val="22"/>
          <w:szCs w:val="22"/>
          <w:lang w:val="en-GB"/>
        </w:rPr>
        <w:t xml:space="preserve">2009 </w:t>
      </w:r>
      <w:r w:rsidRPr="001D1E81">
        <w:rPr>
          <w:rFonts w:ascii="Polo" w:hAnsi="Polo"/>
          <w:sz w:val="22"/>
          <w:szCs w:val="22"/>
          <w:lang w:val="en-GB"/>
        </w:rPr>
        <w:t>for execution of valuation and sales process.</w:t>
      </w:r>
    </w:p>
    <w:p w:rsidR="00533A24" w:rsidRPr="001D1E81" w:rsidRDefault="00533A24" w:rsidP="00E339A7">
      <w:pPr>
        <w:rPr>
          <w:rFonts w:ascii="Polo" w:hAnsi="Polo" w:cs="Arial"/>
          <w:b/>
          <w:bCs/>
          <w:color w:val="1F497D"/>
          <w:sz w:val="22"/>
          <w:szCs w:val="22"/>
          <w:lang w:val="en-GB"/>
        </w:rPr>
      </w:pPr>
    </w:p>
    <w:sectPr w:rsidR="00533A24" w:rsidRPr="001D1E81" w:rsidSect="00FA0D55">
      <w:headerReference w:type="first" r:id="rId7"/>
      <w:pgSz w:w="11906" w:h="16838"/>
      <w:pgMar w:top="1417" w:right="1417" w:bottom="1417" w:left="1417" w:header="708" w:footer="68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3A24" w:rsidRDefault="00533A24" w:rsidP="00E339A7">
      <w:r>
        <w:separator/>
      </w:r>
    </w:p>
  </w:endnote>
  <w:endnote w:type="continuationSeparator" w:id="1">
    <w:p w:rsidR="00533A24" w:rsidRDefault="00533A24" w:rsidP="00E339A7">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Polo">
    <w:panose1 w:val="02000400000000000000"/>
    <w:charset w:val="00"/>
    <w:family w:val="auto"/>
    <w:pitch w:val="variable"/>
    <w:sig w:usb0="800000AF" w:usb1="1000205B" w:usb2="00000000" w:usb3="00000000" w:csb0="00000093"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3A24" w:rsidRDefault="00533A24" w:rsidP="00E339A7">
      <w:r>
        <w:separator/>
      </w:r>
    </w:p>
  </w:footnote>
  <w:footnote w:type="continuationSeparator" w:id="1">
    <w:p w:rsidR="00533A24" w:rsidRDefault="00533A24" w:rsidP="00E339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A24" w:rsidRDefault="00533A24" w:rsidP="00AA1014">
    <w:pPr>
      <w:pStyle w:val="Header"/>
      <w:jc w:val="center"/>
      <w:rPr>
        <w:b/>
        <w:lang w:val="de-DE"/>
      </w:rPr>
    </w:pPr>
    <w:r>
      <w:rPr>
        <w:b/>
        <w:lang w:val="de-DE"/>
      </w:rPr>
      <w:t xml:space="preserve">Update disposal </w:t>
    </w:r>
    <w:r w:rsidRPr="00AA1014">
      <w:rPr>
        <w:b/>
        <w:lang w:val="de-DE"/>
      </w:rPr>
      <w:t>ALTEK</w:t>
    </w:r>
  </w:p>
  <w:p w:rsidR="00533A24" w:rsidRDefault="00533A24" w:rsidP="00AA1014">
    <w:pPr>
      <w:pStyle w:val="Header"/>
      <w:jc w:val="center"/>
      <w:rPr>
        <w:b/>
        <w:lang w:val="de-DE"/>
      </w:rPr>
    </w:pPr>
  </w:p>
  <w:p w:rsidR="00533A24" w:rsidRDefault="00533A24" w:rsidP="00AA1014">
    <w:pPr>
      <w:pStyle w:val="Header"/>
      <w:jc w:val="center"/>
      <w:rPr>
        <w:b/>
        <w:lang w:val="de-DE"/>
      </w:rPr>
    </w:pPr>
  </w:p>
  <w:p w:rsidR="00533A24" w:rsidRDefault="00533A24" w:rsidP="00AA1014">
    <w:pPr>
      <w:pStyle w:val="Header"/>
      <w:jc w:val="center"/>
      <w:rPr>
        <w:b/>
        <w:lang w:val="de-DE"/>
      </w:rPr>
    </w:pPr>
  </w:p>
  <w:p w:rsidR="00533A24" w:rsidRDefault="00533A24" w:rsidP="00AA1014">
    <w:pPr>
      <w:pStyle w:val="Header"/>
      <w:jc w:val="center"/>
      <w:rPr>
        <w:b/>
        <w:lang w:val="de-DE"/>
      </w:rPr>
    </w:pPr>
  </w:p>
  <w:p w:rsidR="00533A24" w:rsidRDefault="00533A24" w:rsidP="00AA1014">
    <w:pPr>
      <w:pStyle w:val="Header"/>
      <w:jc w:val="center"/>
      <w:rPr>
        <w:b/>
        <w:lang w:val="de-DE"/>
      </w:rPr>
    </w:pPr>
  </w:p>
  <w:p w:rsidR="00533A24" w:rsidRDefault="00533A24" w:rsidP="00AA1014">
    <w:pPr>
      <w:pStyle w:val="Header"/>
      <w:jc w:val="center"/>
      <w:rPr>
        <w:b/>
        <w:lang w:val="de-DE"/>
      </w:rPr>
    </w:pPr>
  </w:p>
  <w:p w:rsidR="00533A24" w:rsidRDefault="00533A24" w:rsidP="00AA1014">
    <w:pPr>
      <w:pStyle w:val="Header"/>
      <w:jc w:val="center"/>
      <w:rPr>
        <w:b/>
        <w:lang w:val="de-DE"/>
      </w:rPr>
    </w:pPr>
  </w:p>
  <w:p w:rsidR="00533A24" w:rsidRPr="00AA1014" w:rsidRDefault="00533A24" w:rsidP="00AA1014">
    <w:pPr>
      <w:pStyle w:val="Header"/>
      <w:jc w:val="center"/>
      <w:rPr>
        <w:b/>
        <w:lang w:val="de-D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8147D"/>
    <w:multiLevelType w:val="hybridMultilevel"/>
    <w:tmpl w:val="99305434"/>
    <w:lvl w:ilvl="0" w:tplc="E708D5C6">
      <w:start w:val="2010"/>
      <w:numFmt w:val="bullet"/>
      <w:lvlText w:val="-"/>
      <w:lvlJc w:val="left"/>
      <w:pPr>
        <w:ind w:left="720" w:hanging="360"/>
      </w:pPr>
      <w:rPr>
        <w:rFonts w:ascii="Arial" w:eastAsia="Times New Roman" w:hAnsi="Arial" w:hint="default"/>
        <w:b/>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3CC6428"/>
    <w:multiLevelType w:val="hybridMultilevel"/>
    <w:tmpl w:val="AD30BAA6"/>
    <w:lvl w:ilvl="0" w:tplc="040C0011">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
    <w:nsid w:val="10484062"/>
    <w:multiLevelType w:val="hybridMultilevel"/>
    <w:tmpl w:val="5BD0BDA0"/>
    <w:lvl w:ilvl="0" w:tplc="6FF0C918">
      <w:start w:val="1"/>
      <w:numFmt w:val="upperRoman"/>
      <w:lvlText w:val="I.I%1"/>
      <w:lvlJc w:val="right"/>
      <w:pPr>
        <w:ind w:left="1068" w:hanging="360"/>
      </w:pPr>
      <w:rPr>
        <w:rFonts w:cs="Times New Roman" w:hint="default"/>
      </w:rPr>
    </w:lvl>
    <w:lvl w:ilvl="1" w:tplc="040C0019" w:tentative="1">
      <w:start w:val="1"/>
      <w:numFmt w:val="lowerLetter"/>
      <w:lvlText w:val="%2."/>
      <w:lvlJc w:val="left"/>
      <w:pPr>
        <w:ind w:left="1788" w:hanging="360"/>
      </w:pPr>
      <w:rPr>
        <w:rFonts w:cs="Times New Roman"/>
      </w:rPr>
    </w:lvl>
    <w:lvl w:ilvl="2" w:tplc="040C001B" w:tentative="1">
      <w:start w:val="1"/>
      <w:numFmt w:val="lowerRoman"/>
      <w:lvlText w:val="%3."/>
      <w:lvlJc w:val="right"/>
      <w:pPr>
        <w:ind w:left="2508" w:hanging="180"/>
      </w:pPr>
      <w:rPr>
        <w:rFonts w:cs="Times New Roman"/>
      </w:rPr>
    </w:lvl>
    <w:lvl w:ilvl="3" w:tplc="040C000F" w:tentative="1">
      <w:start w:val="1"/>
      <w:numFmt w:val="decimal"/>
      <w:lvlText w:val="%4."/>
      <w:lvlJc w:val="left"/>
      <w:pPr>
        <w:ind w:left="3228" w:hanging="360"/>
      </w:pPr>
      <w:rPr>
        <w:rFonts w:cs="Times New Roman"/>
      </w:rPr>
    </w:lvl>
    <w:lvl w:ilvl="4" w:tplc="040C0019" w:tentative="1">
      <w:start w:val="1"/>
      <w:numFmt w:val="lowerLetter"/>
      <w:lvlText w:val="%5."/>
      <w:lvlJc w:val="left"/>
      <w:pPr>
        <w:ind w:left="3948" w:hanging="360"/>
      </w:pPr>
      <w:rPr>
        <w:rFonts w:cs="Times New Roman"/>
      </w:rPr>
    </w:lvl>
    <w:lvl w:ilvl="5" w:tplc="040C001B" w:tentative="1">
      <w:start w:val="1"/>
      <w:numFmt w:val="lowerRoman"/>
      <w:lvlText w:val="%6."/>
      <w:lvlJc w:val="right"/>
      <w:pPr>
        <w:ind w:left="4668" w:hanging="180"/>
      </w:pPr>
      <w:rPr>
        <w:rFonts w:cs="Times New Roman"/>
      </w:rPr>
    </w:lvl>
    <w:lvl w:ilvl="6" w:tplc="040C000F" w:tentative="1">
      <w:start w:val="1"/>
      <w:numFmt w:val="decimal"/>
      <w:lvlText w:val="%7."/>
      <w:lvlJc w:val="left"/>
      <w:pPr>
        <w:ind w:left="5388" w:hanging="360"/>
      </w:pPr>
      <w:rPr>
        <w:rFonts w:cs="Times New Roman"/>
      </w:rPr>
    </w:lvl>
    <w:lvl w:ilvl="7" w:tplc="040C0019" w:tentative="1">
      <w:start w:val="1"/>
      <w:numFmt w:val="lowerLetter"/>
      <w:lvlText w:val="%8."/>
      <w:lvlJc w:val="left"/>
      <w:pPr>
        <w:ind w:left="6108" w:hanging="360"/>
      </w:pPr>
      <w:rPr>
        <w:rFonts w:cs="Times New Roman"/>
      </w:rPr>
    </w:lvl>
    <w:lvl w:ilvl="8" w:tplc="040C001B" w:tentative="1">
      <w:start w:val="1"/>
      <w:numFmt w:val="lowerRoman"/>
      <w:lvlText w:val="%9."/>
      <w:lvlJc w:val="right"/>
      <w:pPr>
        <w:ind w:left="6828" w:hanging="180"/>
      </w:pPr>
      <w:rPr>
        <w:rFonts w:cs="Times New Roman"/>
      </w:rPr>
    </w:lvl>
  </w:abstractNum>
  <w:abstractNum w:abstractNumId="3">
    <w:nsid w:val="164E5FD1"/>
    <w:multiLevelType w:val="hybridMultilevel"/>
    <w:tmpl w:val="C25CCF28"/>
    <w:lvl w:ilvl="0" w:tplc="040C000F">
      <w:start w:val="1"/>
      <w:numFmt w:val="decimal"/>
      <w:lvlText w:val="%1."/>
      <w:lvlJc w:val="left"/>
      <w:pPr>
        <w:ind w:left="720" w:hanging="360"/>
      </w:pPr>
      <w:rPr>
        <w:rFonts w:cs="Times New Roman"/>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4">
    <w:nsid w:val="24BA3DD2"/>
    <w:multiLevelType w:val="hybridMultilevel"/>
    <w:tmpl w:val="7FF45668"/>
    <w:lvl w:ilvl="0" w:tplc="4F5848C0">
      <w:numFmt w:val="bullet"/>
      <w:lvlText w:val="-"/>
      <w:lvlJc w:val="left"/>
      <w:pPr>
        <w:tabs>
          <w:tab w:val="num" w:pos="720"/>
        </w:tabs>
        <w:ind w:left="720" w:hanging="360"/>
      </w:pPr>
      <w:rPr>
        <w:rFonts w:ascii="Times New Roman" w:eastAsia="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nsid w:val="2AA5390D"/>
    <w:multiLevelType w:val="multilevel"/>
    <w:tmpl w:val="7BDC3342"/>
    <w:lvl w:ilvl="0">
      <w:start w:val="1"/>
      <w:numFmt w:val="bullet"/>
      <w:lvlText w:val=""/>
      <w:lvlJc w:val="left"/>
      <w:pPr>
        <w:tabs>
          <w:tab w:val="num" w:pos="720"/>
        </w:tabs>
        <w:ind w:left="720" w:hanging="360"/>
      </w:pPr>
      <w:rPr>
        <w:rFonts w:ascii="Symbol" w:hAnsi="Symbol" w:hint="default"/>
        <w:sz w:val="20"/>
      </w:rPr>
    </w:lvl>
    <w:lvl w:ilvl="1">
      <w:start w:val="22"/>
      <w:numFmt w:val="bullet"/>
      <w:lvlText w:val="-"/>
      <w:lvlJc w:val="left"/>
      <w:pPr>
        <w:ind w:left="1440" w:hanging="360"/>
      </w:pPr>
      <w:rPr>
        <w:rFonts w:ascii="Arial" w:eastAsia="Times New Roman" w:hAnsi="Arial" w:hint="default"/>
      </w:rPr>
    </w:lvl>
    <w:lvl w:ilvl="2">
      <w:start w:val="1"/>
      <w:numFmt w:val="decimal"/>
      <w:lvlText w:val="%3."/>
      <w:lvlJc w:val="left"/>
      <w:pPr>
        <w:ind w:left="2160" w:hanging="360"/>
      </w:pPr>
      <w:rPr>
        <w:rFonts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B31BB9"/>
    <w:multiLevelType w:val="multilevel"/>
    <w:tmpl w:val="CEB6CB96"/>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95" w:hanging="360"/>
      </w:pPr>
      <w:rPr>
        <w:rFonts w:cs="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486632"/>
    <w:multiLevelType w:val="hybridMultilevel"/>
    <w:tmpl w:val="D5D4D6EC"/>
    <w:lvl w:ilvl="0" w:tplc="040C000F">
      <w:start w:val="1"/>
      <w:numFmt w:val="decimal"/>
      <w:lvlText w:val="%1."/>
      <w:lvlJc w:val="left"/>
      <w:pPr>
        <w:tabs>
          <w:tab w:val="num" w:pos="721"/>
        </w:tabs>
        <w:ind w:left="721" w:hanging="360"/>
      </w:pPr>
      <w:rPr>
        <w:rFonts w:cs="Times New Roman" w:hint="default"/>
      </w:rPr>
    </w:lvl>
    <w:lvl w:ilvl="1" w:tplc="040C0003" w:tentative="1">
      <w:start w:val="1"/>
      <w:numFmt w:val="bullet"/>
      <w:lvlText w:val="o"/>
      <w:lvlJc w:val="left"/>
      <w:pPr>
        <w:tabs>
          <w:tab w:val="num" w:pos="1801"/>
        </w:tabs>
        <w:ind w:left="1801" w:hanging="360"/>
      </w:pPr>
      <w:rPr>
        <w:rFonts w:ascii="Courier New" w:hAnsi="Courier New" w:hint="default"/>
      </w:rPr>
    </w:lvl>
    <w:lvl w:ilvl="2" w:tplc="040C0005" w:tentative="1">
      <w:start w:val="1"/>
      <w:numFmt w:val="bullet"/>
      <w:lvlText w:val=""/>
      <w:lvlJc w:val="left"/>
      <w:pPr>
        <w:tabs>
          <w:tab w:val="num" w:pos="2521"/>
        </w:tabs>
        <w:ind w:left="2521" w:hanging="360"/>
      </w:pPr>
      <w:rPr>
        <w:rFonts w:ascii="Wingdings" w:hAnsi="Wingdings" w:hint="default"/>
      </w:rPr>
    </w:lvl>
    <w:lvl w:ilvl="3" w:tplc="040C0001" w:tentative="1">
      <w:start w:val="1"/>
      <w:numFmt w:val="bullet"/>
      <w:lvlText w:val=""/>
      <w:lvlJc w:val="left"/>
      <w:pPr>
        <w:tabs>
          <w:tab w:val="num" w:pos="3241"/>
        </w:tabs>
        <w:ind w:left="3241" w:hanging="360"/>
      </w:pPr>
      <w:rPr>
        <w:rFonts w:ascii="Symbol" w:hAnsi="Symbol" w:hint="default"/>
      </w:rPr>
    </w:lvl>
    <w:lvl w:ilvl="4" w:tplc="040C0003" w:tentative="1">
      <w:start w:val="1"/>
      <w:numFmt w:val="bullet"/>
      <w:lvlText w:val="o"/>
      <w:lvlJc w:val="left"/>
      <w:pPr>
        <w:tabs>
          <w:tab w:val="num" w:pos="3961"/>
        </w:tabs>
        <w:ind w:left="3961" w:hanging="360"/>
      </w:pPr>
      <w:rPr>
        <w:rFonts w:ascii="Courier New" w:hAnsi="Courier New" w:hint="default"/>
      </w:rPr>
    </w:lvl>
    <w:lvl w:ilvl="5" w:tplc="040C0005" w:tentative="1">
      <w:start w:val="1"/>
      <w:numFmt w:val="bullet"/>
      <w:lvlText w:val=""/>
      <w:lvlJc w:val="left"/>
      <w:pPr>
        <w:tabs>
          <w:tab w:val="num" w:pos="4681"/>
        </w:tabs>
        <w:ind w:left="4681" w:hanging="360"/>
      </w:pPr>
      <w:rPr>
        <w:rFonts w:ascii="Wingdings" w:hAnsi="Wingdings" w:hint="default"/>
      </w:rPr>
    </w:lvl>
    <w:lvl w:ilvl="6" w:tplc="040C0001" w:tentative="1">
      <w:start w:val="1"/>
      <w:numFmt w:val="bullet"/>
      <w:lvlText w:val=""/>
      <w:lvlJc w:val="left"/>
      <w:pPr>
        <w:tabs>
          <w:tab w:val="num" w:pos="5401"/>
        </w:tabs>
        <w:ind w:left="5401" w:hanging="360"/>
      </w:pPr>
      <w:rPr>
        <w:rFonts w:ascii="Symbol" w:hAnsi="Symbol" w:hint="default"/>
      </w:rPr>
    </w:lvl>
    <w:lvl w:ilvl="7" w:tplc="040C0003" w:tentative="1">
      <w:start w:val="1"/>
      <w:numFmt w:val="bullet"/>
      <w:lvlText w:val="o"/>
      <w:lvlJc w:val="left"/>
      <w:pPr>
        <w:tabs>
          <w:tab w:val="num" w:pos="6121"/>
        </w:tabs>
        <w:ind w:left="6121" w:hanging="360"/>
      </w:pPr>
      <w:rPr>
        <w:rFonts w:ascii="Courier New" w:hAnsi="Courier New" w:hint="default"/>
      </w:rPr>
    </w:lvl>
    <w:lvl w:ilvl="8" w:tplc="040C0005" w:tentative="1">
      <w:start w:val="1"/>
      <w:numFmt w:val="bullet"/>
      <w:lvlText w:val=""/>
      <w:lvlJc w:val="left"/>
      <w:pPr>
        <w:tabs>
          <w:tab w:val="num" w:pos="6841"/>
        </w:tabs>
        <w:ind w:left="6841" w:hanging="360"/>
      </w:pPr>
      <w:rPr>
        <w:rFonts w:ascii="Wingdings" w:hAnsi="Wingdings" w:hint="default"/>
      </w:rPr>
    </w:lvl>
  </w:abstractNum>
  <w:abstractNum w:abstractNumId="8">
    <w:nsid w:val="6D355062"/>
    <w:multiLevelType w:val="hybridMultilevel"/>
    <w:tmpl w:val="CE3AFBEC"/>
    <w:lvl w:ilvl="0" w:tplc="040C0013">
      <w:start w:val="1"/>
      <w:numFmt w:val="upperRoman"/>
      <w:lvlText w:val="%1."/>
      <w:lvlJc w:val="right"/>
      <w:pPr>
        <w:ind w:left="720" w:hanging="360"/>
      </w:pPr>
      <w:rPr>
        <w:rFonts w:cs="Times New Roman"/>
      </w:rPr>
    </w:lvl>
    <w:lvl w:ilvl="1" w:tplc="040C0011">
      <w:start w:val="1"/>
      <w:numFmt w:val="decimal"/>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9">
    <w:nsid w:val="6E8F33D9"/>
    <w:multiLevelType w:val="hybridMultilevel"/>
    <w:tmpl w:val="A5726E62"/>
    <w:lvl w:ilvl="0" w:tplc="040C0017">
      <w:start w:val="1"/>
      <w:numFmt w:val="lowerLetter"/>
      <w:lvlText w:val="%1)"/>
      <w:lvlJc w:val="left"/>
      <w:pPr>
        <w:ind w:left="1068" w:hanging="360"/>
      </w:pPr>
      <w:rPr>
        <w:rFonts w:cs="Times New Roman"/>
      </w:rPr>
    </w:lvl>
    <w:lvl w:ilvl="1" w:tplc="040C0019">
      <w:start w:val="1"/>
      <w:numFmt w:val="lowerLetter"/>
      <w:lvlText w:val="%2."/>
      <w:lvlJc w:val="left"/>
      <w:pPr>
        <w:ind w:left="1788" w:hanging="360"/>
      </w:pPr>
      <w:rPr>
        <w:rFonts w:cs="Times New Roman"/>
      </w:rPr>
    </w:lvl>
    <w:lvl w:ilvl="2" w:tplc="040C001B" w:tentative="1">
      <w:start w:val="1"/>
      <w:numFmt w:val="lowerRoman"/>
      <w:lvlText w:val="%3."/>
      <w:lvlJc w:val="right"/>
      <w:pPr>
        <w:ind w:left="2508" w:hanging="180"/>
      </w:pPr>
      <w:rPr>
        <w:rFonts w:cs="Times New Roman"/>
      </w:rPr>
    </w:lvl>
    <w:lvl w:ilvl="3" w:tplc="040C000F" w:tentative="1">
      <w:start w:val="1"/>
      <w:numFmt w:val="decimal"/>
      <w:lvlText w:val="%4."/>
      <w:lvlJc w:val="left"/>
      <w:pPr>
        <w:ind w:left="3228" w:hanging="360"/>
      </w:pPr>
      <w:rPr>
        <w:rFonts w:cs="Times New Roman"/>
      </w:rPr>
    </w:lvl>
    <w:lvl w:ilvl="4" w:tplc="040C0019" w:tentative="1">
      <w:start w:val="1"/>
      <w:numFmt w:val="lowerLetter"/>
      <w:lvlText w:val="%5."/>
      <w:lvlJc w:val="left"/>
      <w:pPr>
        <w:ind w:left="3948" w:hanging="360"/>
      </w:pPr>
      <w:rPr>
        <w:rFonts w:cs="Times New Roman"/>
      </w:rPr>
    </w:lvl>
    <w:lvl w:ilvl="5" w:tplc="040C001B" w:tentative="1">
      <w:start w:val="1"/>
      <w:numFmt w:val="lowerRoman"/>
      <w:lvlText w:val="%6."/>
      <w:lvlJc w:val="right"/>
      <w:pPr>
        <w:ind w:left="4668" w:hanging="180"/>
      </w:pPr>
      <w:rPr>
        <w:rFonts w:cs="Times New Roman"/>
      </w:rPr>
    </w:lvl>
    <w:lvl w:ilvl="6" w:tplc="040C000F" w:tentative="1">
      <w:start w:val="1"/>
      <w:numFmt w:val="decimal"/>
      <w:lvlText w:val="%7."/>
      <w:lvlJc w:val="left"/>
      <w:pPr>
        <w:ind w:left="5388" w:hanging="360"/>
      </w:pPr>
      <w:rPr>
        <w:rFonts w:cs="Times New Roman"/>
      </w:rPr>
    </w:lvl>
    <w:lvl w:ilvl="7" w:tplc="040C0019" w:tentative="1">
      <w:start w:val="1"/>
      <w:numFmt w:val="lowerLetter"/>
      <w:lvlText w:val="%8."/>
      <w:lvlJc w:val="left"/>
      <w:pPr>
        <w:ind w:left="6108" w:hanging="360"/>
      </w:pPr>
      <w:rPr>
        <w:rFonts w:cs="Times New Roman"/>
      </w:rPr>
    </w:lvl>
    <w:lvl w:ilvl="8" w:tplc="040C001B" w:tentative="1">
      <w:start w:val="1"/>
      <w:numFmt w:val="lowerRoman"/>
      <w:lvlText w:val="%9."/>
      <w:lvlJc w:val="right"/>
      <w:pPr>
        <w:ind w:left="6828" w:hanging="180"/>
      </w:pPr>
      <w:rPr>
        <w:rFonts w:cs="Times New Roman"/>
      </w:rPr>
    </w:lvl>
  </w:abstractNum>
  <w:num w:numId="1">
    <w:abstractNumId w:val="8"/>
  </w:num>
  <w:num w:numId="2">
    <w:abstractNumId w:val="2"/>
  </w:num>
  <w:num w:numId="3">
    <w:abstractNumId w:val="9"/>
  </w:num>
  <w:num w:numId="4">
    <w:abstractNumId w:val="6"/>
  </w:num>
  <w:num w:numId="5">
    <w:abstractNumId w:val="5"/>
  </w:num>
  <w:num w:numId="6">
    <w:abstractNumId w:val="0"/>
  </w:num>
  <w:num w:numId="7">
    <w:abstractNumId w:val="3"/>
  </w:num>
  <w:num w:numId="8">
    <w:abstractNumId w:val="7"/>
  </w:num>
  <w:num w:numId="9">
    <w:abstractNumId w:val="4"/>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attachedTemplate r:id="rId1"/>
  <w:stylePaneFormatFilter w:val="3F01"/>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770EC"/>
    <w:rsid w:val="0007717D"/>
    <w:rsid w:val="001D1E81"/>
    <w:rsid w:val="00207BF1"/>
    <w:rsid w:val="002652CE"/>
    <w:rsid w:val="00266056"/>
    <w:rsid w:val="00281C8C"/>
    <w:rsid w:val="00282AC1"/>
    <w:rsid w:val="0037344A"/>
    <w:rsid w:val="00401F77"/>
    <w:rsid w:val="00446DFF"/>
    <w:rsid w:val="00505259"/>
    <w:rsid w:val="005321B5"/>
    <w:rsid w:val="00533A24"/>
    <w:rsid w:val="0054177C"/>
    <w:rsid w:val="00564B46"/>
    <w:rsid w:val="006162D9"/>
    <w:rsid w:val="00641ABD"/>
    <w:rsid w:val="00685AA2"/>
    <w:rsid w:val="00686FCE"/>
    <w:rsid w:val="007B6A0E"/>
    <w:rsid w:val="007D600C"/>
    <w:rsid w:val="00862502"/>
    <w:rsid w:val="00890479"/>
    <w:rsid w:val="0090326E"/>
    <w:rsid w:val="009608F2"/>
    <w:rsid w:val="009A357F"/>
    <w:rsid w:val="009C1948"/>
    <w:rsid w:val="00A23513"/>
    <w:rsid w:val="00A770EC"/>
    <w:rsid w:val="00AA1014"/>
    <w:rsid w:val="00AA56A1"/>
    <w:rsid w:val="00BD12C7"/>
    <w:rsid w:val="00C55398"/>
    <w:rsid w:val="00C77CAC"/>
    <w:rsid w:val="00CB506E"/>
    <w:rsid w:val="00D07E00"/>
    <w:rsid w:val="00E02680"/>
    <w:rsid w:val="00E339A7"/>
    <w:rsid w:val="00E97636"/>
    <w:rsid w:val="00EF3DAB"/>
    <w:rsid w:val="00F96636"/>
    <w:rsid w:val="00F971E8"/>
    <w:rsid w:val="00FA0D55"/>
    <w:rsid w:val="00FC6935"/>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641ABD"/>
    <w:rPr>
      <w:sz w:val="24"/>
      <w:szCs w:val="24"/>
      <w:lang w:val="fr-FR" w:eastAsia="fr-FR"/>
    </w:rPr>
  </w:style>
  <w:style w:type="paragraph" w:styleId="Heading1">
    <w:name w:val="heading 1"/>
    <w:basedOn w:val="Normal"/>
    <w:next w:val="Normal"/>
    <w:link w:val="Heading1Char"/>
    <w:uiPriority w:val="99"/>
    <w:qFormat/>
    <w:rsid w:val="00F971E8"/>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7D600C"/>
    <w:pPr>
      <w:keepNext/>
      <w:spacing w:before="240" w:after="60" w:line="276" w:lineRule="auto"/>
      <w:outlineLvl w:val="1"/>
    </w:pPr>
    <w:rPr>
      <w:rFonts w:ascii="Cambria" w:hAnsi="Cambria"/>
      <w:b/>
      <w:bCs/>
      <w:i/>
      <w:iCs/>
      <w:sz w:val="28"/>
      <w:szCs w:val="28"/>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971E8"/>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7D600C"/>
    <w:rPr>
      <w:rFonts w:ascii="Cambria" w:hAnsi="Cambria" w:cs="Times New Roman"/>
      <w:b/>
      <w:bCs/>
      <w:i/>
      <w:iCs/>
      <w:sz w:val="28"/>
      <w:szCs w:val="28"/>
      <w:lang w:eastAsia="en-US"/>
    </w:rPr>
  </w:style>
  <w:style w:type="paragraph" w:styleId="Header">
    <w:name w:val="header"/>
    <w:basedOn w:val="Normal"/>
    <w:link w:val="HeaderChar"/>
    <w:uiPriority w:val="99"/>
    <w:rsid w:val="00E339A7"/>
    <w:pPr>
      <w:tabs>
        <w:tab w:val="center" w:pos="4536"/>
        <w:tab w:val="right" w:pos="9072"/>
      </w:tabs>
    </w:pPr>
  </w:style>
  <w:style w:type="character" w:customStyle="1" w:styleId="HeaderChar">
    <w:name w:val="Header Char"/>
    <w:basedOn w:val="DefaultParagraphFont"/>
    <w:link w:val="Header"/>
    <w:uiPriority w:val="99"/>
    <w:locked/>
    <w:rsid w:val="00E339A7"/>
    <w:rPr>
      <w:rFonts w:cs="Times New Roman"/>
      <w:sz w:val="24"/>
      <w:szCs w:val="24"/>
    </w:rPr>
  </w:style>
  <w:style w:type="paragraph" w:styleId="Footer">
    <w:name w:val="footer"/>
    <w:basedOn w:val="Normal"/>
    <w:link w:val="FooterChar"/>
    <w:uiPriority w:val="99"/>
    <w:rsid w:val="00E339A7"/>
    <w:pPr>
      <w:tabs>
        <w:tab w:val="center" w:pos="4536"/>
        <w:tab w:val="right" w:pos="9072"/>
      </w:tabs>
    </w:pPr>
  </w:style>
  <w:style w:type="character" w:customStyle="1" w:styleId="FooterChar">
    <w:name w:val="Footer Char"/>
    <w:basedOn w:val="DefaultParagraphFont"/>
    <w:link w:val="Footer"/>
    <w:uiPriority w:val="99"/>
    <w:locked/>
    <w:rsid w:val="00E339A7"/>
    <w:rPr>
      <w:rFonts w:cs="Times New Roman"/>
      <w:sz w:val="24"/>
      <w:szCs w:val="24"/>
    </w:rPr>
  </w:style>
  <w:style w:type="paragraph" w:styleId="BalloonText">
    <w:name w:val="Balloon Text"/>
    <w:basedOn w:val="Normal"/>
    <w:link w:val="BalloonTextChar"/>
    <w:uiPriority w:val="99"/>
    <w:rsid w:val="00E339A7"/>
    <w:rPr>
      <w:rFonts w:ascii="Tahoma" w:hAnsi="Tahoma" w:cs="Tahoma"/>
      <w:sz w:val="16"/>
      <w:szCs w:val="16"/>
    </w:rPr>
  </w:style>
  <w:style w:type="character" w:customStyle="1" w:styleId="BalloonTextChar">
    <w:name w:val="Balloon Text Char"/>
    <w:basedOn w:val="DefaultParagraphFont"/>
    <w:link w:val="BalloonText"/>
    <w:uiPriority w:val="99"/>
    <w:locked/>
    <w:rsid w:val="00E339A7"/>
    <w:rPr>
      <w:rFonts w:ascii="Tahoma" w:hAnsi="Tahoma" w:cs="Tahoma"/>
      <w:sz w:val="16"/>
      <w:szCs w:val="16"/>
    </w:rPr>
  </w:style>
  <w:style w:type="paragraph" w:styleId="Title">
    <w:name w:val="Title"/>
    <w:basedOn w:val="Normal"/>
    <w:next w:val="Normal"/>
    <w:link w:val="TitleChar"/>
    <w:uiPriority w:val="99"/>
    <w:qFormat/>
    <w:rsid w:val="00F971E8"/>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locked/>
    <w:rsid w:val="00F971E8"/>
    <w:rPr>
      <w:rFonts w:ascii="Cambria" w:hAnsi="Cambria" w:cs="Times New Roman"/>
      <w:b/>
      <w:bCs/>
      <w:kern w:val="28"/>
      <w:sz w:val="32"/>
      <w:szCs w:val="32"/>
    </w:rPr>
  </w:style>
  <w:style w:type="paragraph" w:styleId="Subtitle">
    <w:name w:val="Subtitle"/>
    <w:basedOn w:val="Normal"/>
    <w:next w:val="Normal"/>
    <w:link w:val="SubtitleChar"/>
    <w:uiPriority w:val="99"/>
    <w:qFormat/>
    <w:rsid w:val="00F971E8"/>
    <w:pPr>
      <w:spacing w:after="60"/>
      <w:jc w:val="center"/>
      <w:outlineLvl w:val="1"/>
    </w:pPr>
    <w:rPr>
      <w:rFonts w:ascii="Cambria" w:hAnsi="Cambria"/>
    </w:rPr>
  </w:style>
  <w:style w:type="character" w:customStyle="1" w:styleId="SubtitleChar">
    <w:name w:val="Subtitle Char"/>
    <w:basedOn w:val="DefaultParagraphFont"/>
    <w:link w:val="Subtitle"/>
    <w:uiPriority w:val="99"/>
    <w:locked/>
    <w:rsid w:val="00F971E8"/>
    <w:rPr>
      <w:rFonts w:ascii="Cambria" w:hAnsi="Cambria" w:cs="Times New Roman"/>
      <w:sz w:val="24"/>
      <w:szCs w:val="24"/>
    </w:rPr>
  </w:style>
  <w:style w:type="table" w:styleId="TableGrid">
    <w:name w:val="Table Grid"/>
    <w:basedOn w:val="TableNormal"/>
    <w:uiPriority w:val="99"/>
    <w:rsid w:val="00F971E8"/>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Heading">
    <w:name w:val="TOC Heading"/>
    <w:basedOn w:val="Heading1"/>
    <w:next w:val="Normal"/>
    <w:uiPriority w:val="99"/>
    <w:qFormat/>
    <w:rsid w:val="00F971E8"/>
    <w:pPr>
      <w:keepLines/>
      <w:spacing w:before="480" w:after="0" w:line="276" w:lineRule="auto"/>
      <w:outlineLvl w:val="9"/>
    </w:pPr>
    <w:rPr>
      <w:color w:val="365F91"/>
      <w:kern w:val="0"/>
      <w:sz w:val="28"/>
      <w:szCs w:val="28"/>
      <w:lang w:eastAsia="en-US"/>
    </w:rPr>
  </w:style>
  <w:style w:type="paragraph" w:styleId="TOC1">
    <w:name w:val="toc 1"/>
    <w:basedOn w:val="Normal"/>
    <w:next w:val="Normal"/>
    <w:autoRedefine/>
    <w:uiPriority w:val="99"/>
    <w:rsid w:val="00F971E8"/>
    <w:pPr>
      <w:tabs>
        <w:tab w:val="left" w:pos="440"/>
        <w:tab w:val="right" w:leader="dot" w:pos="9062"/>
      </w:tabs>
    </w:pPr>
    <w:rPr>
      <w:rFonts w:ascii="Polo" w:hAnsi="Polo"/>
      <w:noProof/>
      <w:sz w:val="22"/>
      <w:szCs w:val="22"/>
    </w:rPr>
  </w:style>
  <w:style w:type="paragraph" w:styleId="TOC2">
    <w:name w:val="toc 2"/>
    <w:basedOn w:val="Normal"/>
    <w:next w:val="Normal"/>
    <w:autoRedefine/>
    <w:uiPriority w:val="99"/>
    <w:rsid w:val="00F971E8"/>
    <w:pPr>
      <w:ind w:left="240"/>
    </w:pPr>
  </w:style>
  <w:style w:type="character" w:styleId="Hyperlink">
    <w:name w:val="Hyperlink"/>
    <w:basedOn w:val="DefaultParagraphFont"/>
    <w:uiPriority w:val="99"/>
    <w:rsid w:val="00F971E8"/>
    <w:rPr>
      <w:rFonts w:cs="Times New Roman"/>
      <w:color w:val="0000FF"/>
      <w:u w:val="single"/>
    </w:rPr>
  </w:style>
  <w:style w:type="paragraph" w:styleId="NormalWeb">
    <w:name w:val="Normal (Web)"/>
    <w:basedOn w:val="Normal"/>
    <w:uiPriority w:val="99"/>
    <w:rsid w:val="007D600C"/>
    <w:pPr>
      <w:spacing w:before="100" w:beforeAutospacing="1" w:after="100" w:afterAutospacing="1"/>
    </w:pPr>
  </w:style>
  <w:style w:type="character" w:styleId="Strong">
    <w:name w:val="Strong"/>
    <w:basedOn w:val="DefaultParagraphFont"/>
    <w:uiPriority w:val="99"/>
    <w:qFormat/>
    <w:rsid w:val="007D600C"/>
    <w:rPr>
      <w:rFonts w:cs="Times New Roman"/>
      <w:b/>
      <w:bCs/>
    </w:rPr>
  </w:style>
  <w:style w:type="paragraph" w:customStyle="1" w:styleId="spip">
    <w:name w:val="spip"/>
    <w:basedOn w:val="Normal"/>
    <w:uiPriority w:val="99"/>
    <w:rsid w:val="007D600C"/>
    <w:pPr>
      <w:spacing w:before="100" w:beforeAutospacing="1" w:after="100" w:afterAutospacing="1"/>
    </w:pPr>
  </w:style>
  <w:style w:type="paragraph" w:customStyle="1" w:styleId="texte">
    <w:name w:val="texte"/>
    <w:basedOn w:val="Normal"/>
    <w:uiPriority w:val="99"/>
    <w:rsid w:val="007D600C"/>
    <w:pPr>
      <w:spacing w:before="100" w:beforeAutospacing="1" w:after="100" w:afterAutospacing="1"/>
    </w:pPr>
  </w:style>
  <w:style w:type="paragraph" w:customStyle="1" w:styleId="titreillustration">
    <w:name w:val="titreillustration"/>
    <w:basedOn w:val="Normal"/>
    <w:uiPriority w:val="99"/>
    <w:rsid w:val="007D600C"/>
    <w:pPr>
      <w:spacing w:before="100" w:beforeAutospacing="1" w:after="100" w:afterAutospacing="1"/>
    </w:pPr>
  </w:style>
  <w:style w:type="paragraph" w:customStyle="1" w:styleId="Default">
    <w:name w:val="Default"/>
    <w:uiPriority w:val="99"/>
    <w:rsid w:val="007D600C"/>
    <w:pPr>
      <w:autoSpaceDE w:val="0"/>
      <w:autoSpaceDN w:val="0"/>
      <w:adjustRightInd w:val="0"/>
    </w:pPr>
    <w:rPr>
      <w:rFonts w:ascii="Arial" w:hAnsi="Arial" w:cs="Arial"/>
      <w:color w:val="000000"/>
      <w:sz w:val="24"/>
      <w:szCs w:val="24"/>
      <w:lang w:val="fr-FR" w:eastAsia="fr-FR"/>
    </w:rPr>
  </w:style>
  <w:style w:type="paragraph" w:styleId="ListParagraph">
    <w:name w:val="List Paragraph"/>
    <w:basedOn w:val="Normal"/>
    <w:uiPriority w:val="99"/>
    <w:qFormat/>
    <w:rsid w:val="00E9763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erret\Local%20Settings\Temporary%20Internet%20Files\Content.Outlook\UP5FCUUH\Modele_RAPPORT_CORPORATE%20DEV%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Modele_RAPPORT_CORPORATE DEV (2)</Template>
  <TotalTime>0</TotalTime>
  <Pages>2</Pages>
  <Words>750</Words>
  <Characters>3849</Characters>
  <Application>Microsoft Office Outlook</Application>
  <DocSecurity>0</DocSecurity>
  <Lines>0</Lines>
  <Paragraphs>0</Paragraphs>
  <ScaleCrop>false</ScaleCrop>
  <Company>E.ON IS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perret</dc:creator>
  <cp:keywords/>
  <dc:description/>
  <cp:lastModifiedBy>Gohlke</cp:lastModifiedBy>
  <cp:revision>3</cp:revision>
  <cp:lastPrinted>2009-03-31T07:24:00Z</cp:lastPrinted>
  <dcterms:created xsi:type="dcterms:W3CDTF">2009-06-03T14:02:00Z</dcterms:created>
  <dcterms:modified xsi:type="dcterms:W3CDTF">2009-06-03T15:54:00Z</dcterms:modified>
</cp:coreProperties>
</file>